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F9" w:rsidRPr="00F420F7" w:rsidRDefault="00FB72F9" w:rsidP="00F420F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0414C" w:rsidTr="00820166">
        <w:tc>
          <w:tcPr>
            <w:tcW w:w="3934" w:type="dxa"/>
          </w:tcPr>
          <w:p w:rsidR="0010414C" w:rsidRDefault="0010414C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070F5" w:rsidTr="00820166">
        <w:tc>
          <w:tcPr>
            <w:tcW w:w="3934" w:type="dxa"/>
          </w:tcPr>
          <w:p w:rsidR="005070F5" w:rsidRDefault="005070F5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</w:tc>
      </w:tr>
      <w:tr w:rsidR="005070F5" w:rsidTr="00820166">
        <w:tc>
          <w:tcPr>
            <w:tcW w:w="3934" w:type="dxa"/>
          </w:tcPr>
          <w:p w:rsidR="005070F5" w:rsidRDefault="00E46531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820166">
              <w:rPr>
                <w:rFonts w:ascii="Times New Roman" w:hAnsi="Times New Roman"/>
                <w:sz w:val="28"/>
                <w:szCs w:val="28"/>
                <w:lang w:val="uk-UA"/>
              </w:rPr>
              <w:t>ішення виконавчого комітету</w:t>
            </w:r>
          </w:p>
        </w:tc>
      </w:tr>
      <w:tr w:rsidR="00820166" w:rsidTr="00820166">
        <w:tc>
          <w:tcPr>
            <w:tcW w:w="3934" w:type="dxa"/>
          </w:tcPr>
          <w:p w:rsidR="00820166" w:rsidRDefault="00E46531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___________2023   №_____</w:t>
            </w:r>
          </w:p>
        </w:tc>
      </w:tr>
      <w:tr w:rsidR="00820166" w:rsidTr="00820166">
        <w:tc>
          <w:tcPr>
            <w:tcW w:w="3934" w:type="dxa"/>
          </w:tcPr>
          <w:p w:rsidR="00820166" w:rsidRDefault="003461D9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3461D9" w:rsidRDefault="003461D9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  <w:p w:rsidR="00E46531" w:rsidRDefault="003E5210" w:rsidP="005070F5">
            <w:pPr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 </w:t>
            </w:r>
            <w:r w:rsidR="00E46531">
              <w:rPr>
                <w:rFonts w:ascii="Times New Roman" w:hAnsi="Times New Roman"/>
                <w:sz w:val="28"/>
                <w:szCs w:val="28"/>
                <w:lang w:val="uk-UA"/>
              </w:rPr>
              <w:t>Т.М.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461D9">
              <w:rPr>
                <w:rFonts w:ascii="Times New Roman" w:hAnsi="Times New Roman"/>
                <w:sz w:val="28"/>
                <w:szCs w:val="28"/>
                <w:lang w:val="uk-UA"/>
              </w:rPr>
              <w:t>Шкуренко</w:t>
            </w:r>
          </w:p>
        </w:tc>
      </w:tr>
    </w:tbl>
    <w:p w:rsidR="005070F5" w:rsidRDefault="005070F5" w:rsidP="005070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5070F5" w:rsidRPr="005070F5" w:rsidRDefault="005070F5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5070F5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F61432" w:rsidRDefault="003E5210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к</w:t>
      </w:r>
      <w:r w:rsidR="005070F5" w:rsidRPr="005070F5">
        <w:rPr>
          <w:rFonts w:ascii="Times New Roman" w:hAnsi="Times New Roman"/>
          <w:b/>
          <w:sz w:val="28"/>
          <w:szCs w:val="28"/>
          <w:lang w:val="uk-UA"/>
        </w:rPr>
        <w:t xml:space="preserve">омісію з розгляду питань щодо надання компенсації за пошкоджені </w:t>
      </w:r>
      <w:r w:rsidR="00690004">
        <w:rPr>
          <w:rFonts w:ascii="Times New Roman" w:hAnsi="Times New Roman"/>
          <w:b/>
          <w:sz w:val="28"/>
          <w:szCs w:val="28"/>
          <w:lang w:val="uk-UA"/>
        </w:rPr>
        <w:t xml:space="preserve">та знищені </w:t>
      </w:r>
      <w:bookmarkStart w:id="0" w:name="_GoBack"/>
      <w:bookmarkEnd w:id="0"/>
      <w:r w:rsidR="005070F5" w:rsidRPr="005070F5">
        <w:rPr>
          <w:rFonts w:ascii="Times New Roman" w:hAnsi="Times New Roman"/>
          <w:b/>
          <w:sz w:val="28"/>
          <w:szCs w:val="28"/>
          <w:lang w:val="uk-UA"/>
        </w:rPr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________2023 №____</w:t>
      </w:r>
    </w:p>
    <w:p w:rsidR="00E46531" w:rsidRDefault="00E46531" w:rsidP="00E4653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Прилуки</w:t>
      </w:r>
    </w:p>
    <w:p w:rsidR="00F70936" w:rsidRPr="008841B6" w:rsidRDefault="00F70936" w:rsidP="00507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160A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6E00" w:rsidRDefault="005D6E00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6531" w:rsidRDefault="00E46531" w:rsidP="004922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20166" w:rsidRPr="008841B6" w:rsidRDefault="00820166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1B6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820166" w:rsidRPr="00820166" w:rsidRDefault="00820166" w:rsidP="005D537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1.1. Положення про комісію з розгляду питань щодо надання компенсації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пошкоджені </w:t>
      </w:r>
      <w:r w:rsidR="00E04915">
        <w:rPr>
          <w:rFonts w:ascii="Times New Roman" w:hAnsi="Times New Roman"/>
          <w:sz w:val="28"/>
          <w:szCs w:val="28"/>
          <w:lang w:val="uk-UA"/>
        </w:rPr>
        <w:t xml:space="preserve">та знищені </w:t>
      </w:r>
      <w:r w:rsidRPr="00820166">
        <w:rPr>
          <w:rFonts w:ascii="Times New Roman" w:hAnsi="Times New Roman"/>
          <w:sz w:val="28"/>
          <w:szCs w:val="28"/>
          <w:lang w:val="uk-UA"/>
        </w:rPr>
        <w:t>об’єкти нерухомого майна внаслідок бойових дій, терористичних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диверсій, спричинених збройною агресією Російської Федерації проти України (далі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Положення) розроблено відповідно до пункту 9 Порядку надання компенсації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відновлення окремих категорій об’єктів нерухомого майна, пошкоджених внаслідок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бойових дій, терористичних актів, диверсій, спричинених збройною агресією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Російської Федерації, з використанням електронної публічної послуги </w:t>
      </w:r>
      <w:r w:rsidR="00EA677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820166">
        <w:rPr>
          <w:rFonts w:ascii="Times New Roman" w:hAnsi="Times New Roman"/>
          <w:sz w:val="28"/>
          <w:szCs w:val="28"/>
          <w:lang w:val="uk-UA"/>
        </w:rPr>
        <w:t>єВідновлення</w:t>
      </w:r>
      <w:proofErr w:type="spellEnd"/>
      <w:r w:rsidR="00EA6777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затвердженого постановою Кабінету Мініст</w:t>
      </w:r>
      <w:r>
        <w:rPr>
          <w:rFonts w:ascii="Times New Roman" w:hAnsi="Times New Roman"/>
          <w:sz w:val="28"/>
          <w:szCs w:val="28"/>
          <w:lang w:val="uk-UA"/>
        </w:rPr>
        <w:t>рів України від 21.04.2023 р. №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 381 (далі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Порядок)</w:t>
      </w:r>
      <w:r w:rsidR="00570D3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15AAA">
        <w:rPr>
          <w:rFonts w:ascii="Times New Roman" w:hAnsi="Times New Roman"/>
          <w:sz w:val="28"/>
          <w:szCs w:val="28"/>
          <w:lang w:val="uk-UA"/>
        </w:rPr>
        <w:t>примірного положення</w:t>
      </w:r>
      <w:r w:rsidR="00570D3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AAA" w:rsidRPr="00115AAA">
        <w:rPr>
          <w:rFonts w:ascii="Times New Roman" w:hAnsi="Times New Roman"/>
          <w:sz w:val="28"/>
          <w:szCs w:val="28"/>
          <w:lang w:val="uk-UA"/>
        </w:rPr>
        <w:t>про комісію з розгляду питань щодо </w:t>
      </w:r>
      <w:r w:rsidR="00115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AAA" w:rsidRPr="00570D31">
        <w:rPr>
          <w:rFonts w:ascii="Times New Roman" w:hAnsi="Times New Roman"/>
          <w:sz w:val="28"/>
          <w:szCs w:val="28"/>
          <w:lang w:val="uk-UA"/>
        </w:rPr>
        <w:t>надання компенсації за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115AAA">
        <w:rPr>
          <w:rFonts w:ascii="Times New Roman" w:hAnsi="Times New Roman"/>
          <w:sz w:val="28"/>
          <w:szCs w:val="28"/>
          <w:lang w:val="uk-UA"/>
        </w:rPr>
        <w:t>, затвердженого постановою</w:t>
      </w:r>
      <w:r w:rsidR="00570D31" w:rsidRPr="00820166">
        <w:rPr>
          <w:rFonts w:ascii="Times New Roman" w:hAnsi="Times New Roman"/>
          <w:sz w:val="28"/>
          <w:szCs w:val="28"/>
          <w:lang w:val="uk-UA"/>
        </w:rPr>
        <w:t xml:space="preserve"> Кабінету Мініст</w:t>
      </w:r>
      <w:r w:rsidR="00570D31">
        <w:rPr>
          <w:rFonts w:ascii="Times New Roman" w:hAnsi="Times New Roman"/>
          <w:sz w:val="28"/>
          <w:szCs w:val="28"/>
          <w:lang w:val="uk-UA"/>
        </w:rPr>
        <w:t xml:space="preserve">рів України </w:t>
      </w:r>
      <w:r w:rsidR="00570D31" w:rsidRPr="00570D31">
        <w:rPr>
          <w:rFonts w:ascii="Times New Roman" w:hAnsi="Times New Roman"/>
          <w:sz w:val="28"/>
          <w:szCs w:val="28"/>
          <w:lang w:val="uk-UA"/>
        </w:rPr>
        <w:t>від 19 травня 2023 р. № 516</w:t>
      </w:r>
      <w:r w:rsidR="00115AAA">
        <w:rPr>
          <w:rFonts w:ascii="Times New Roman" w:hAnsi="Times New Roman"/>
          <w:sz w:val="28"/>
          <w:szCs w:val="28"/>
          <w:lang w:val="uk-UA"/>
        </w:rPr>
        <w:t>.</w:t>
      </w:r>
    </w:p>
    <w:p w:rsidR="00FF1E2A" w:rsidRDefault="00820166" w:rsidP="00820166">
      <w:pPr>
        <w:spacing w:after="0" w:line="240" w:lineRule="auto"/>
        <w:ind w:firstLine="709"/>
        <w:rPr>
          <w:color w:val="333333"/>
          <w:shd w:val="clear" w:color="auto" w:fill="FFFFFF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 xml:space="preserve">1.2. Комісія з розгляду питань щодо надання компенсації за пошкоджені </w:t>
      </w:r>
      <w:r w:rsidR="002D2FFF">
        <w:rPr>
          <w:rFonts w:ascii="Times New Roman" w:hAnsi="Times New Roman"/>
          <w:sz w:val="28"/>
          <w:szCs w:val="28"/>
          <w:lang w:val="uk-UA"/>
        </w:rPr>
        <w:t xml:space="preserve">та знищені </w:t>
      </w:r>
      <w:r w:rsidRPr="00820166">
        <w:rPr>
          <w:rFonts w:ascii="Times New Roman" w:hAnsi="Times New Roman"/>
          <w:sz w:val="28"/>
          <w:szCs w:val="28"/>
          <w:lang w:val="uk-UA"/>
        </w:rPr>
        <w:t>об’єкти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нерухомого майна внаслідок бойових дій, терористичних актів, диверсій, спричинених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збройною агресією Російської Федерації проти України (далі - Комісія) у своїй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діяльності керується Конституцією України, Законом України “Про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самоврядування в Україні”, Порядком, цим Положенням, а також іншими відповідними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актами законодавства.</w:t>
      </w:r>
      <w:r w:rsidR="00FF1E2A" w:rsidRPr="00FF1E2A">
        <w:rPr>
          <w:color w:val="333333"/>
          <w:shd w:val="clear" w:color="auto" w:fill="FFFFFF"/>
        </w:rPr>
        <w:t xml:space="preserve"> </w:t>
      </w:r>
    </w:p>
    <w:p w:rsidR="00FF1E2A" w:rsidRPr="00FF1E2A" w:rsidRDefault="00FF1E2A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FF1E2A">
        <w:rPr>
          <w:rFonts w:ascii="Times New Roman" w:hAnsi="Times New Roman"/>
          <w:sz w:val="28"/>
          <w:szCs w:val="28"/>
          <w:lang w:val="uk-UA"/>
        </w:rPr>
        <w:t>Комісія з розгляду питань щодо надання компенсації за</w:t>
      </w:r>
      <w:r>
        <w:rPr>
          <w:rFonts w:ascii="Times New Roman" w:hAnsi="Times New Roman"/>
          <w:sz w:val="28"/>
          <w:szCs w:val="28"/>
          <w:lang w:val="uk-UA"/>
        </w:rPr>
        <w:t xml:space="preserve"> пошкоджені та</w:t>
      </w:r>
      <w:r w:rsidRPr="00FF1E2A">
        <w:rPr>
          <w:rFonts w:ascii="Times New Roman" w:hAnsi="Times New Roman"/>
          <w:sz w:val="28"/>
          <w:szCs w:val="28"/>
          <w:lang w:val="uk-UA"/>
        </w:rPr>
        <w:t xml:space="preserve">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 є консультативно-до</w:t>
      </w:r>
      <w:r>
        <w:rPr>
          <w:rFonts w:ascii="Times New Roman" w:hAnsi="Times New Roman"/>
          <w:sz w:val="28"/>
          <w:szCs w:val="28"/>
          <w:lang w:val="uk-UA"/>
        </w:rPr>
        <w:t>радчим органом виконавчого комітету міської ради.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1.3. Терміни, що використовуються у цьому Положенні, вживаються у значеннях,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що визначені у Порядку.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1.4. Основним завданням Комісії є забезпечення розгляду питань</w:t>
      </w:r>
      <w:r w:rsidR="005D537D">
        <w:rPr>
          <w:rFonts w:ascii="Times New Roman" w:hAnsi="Times New Roman"/>
          <w:sz w:val="28"/>
          <w:szCs w:val="28"/>
          <w:lang w:val="uk-UA"/>
        </w:rPr>
        <w:t xml:space="preserve"> в межах м. Прилуки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 щодо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компенсації за пошкоджені </w:t>
      </w:r>
      <w:r w:rsidR="002D2FFF">
        <w:rPr>
          <w:rFonts w:ascii="Times New Roman" w:hAnsi="Times New Roman"/>
          <w:sz w:val="28"/>
          <w:szCs w:val="28"/>
          <w:lang w:val="uk-UA"/>
        </w:rPr>
        <w:t xml:space="preserve">та знищені </w:t>
      </w:r>
      <w:r w:rsidRPr="00820166">
        <w:rPr>
          <w:rFonts w:ascii="Times New Roman" w:hAnsi="Times New Roman"/>
          <w:sz w:val="28"/>
          <w:szCs w:val="28"/>
          <w:lang w:val="uk-UA"/>
        </w:rPr>
        <w:t>об’єкти нерухомого майна внаслідок бойових дій,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терористичних актів, диверсій, спричинених збройною агресією Російської Федерації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проти України, передбаченої згідно з Порядком.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1.5. Комісія утворюється у кількість членів не менше п’яти осіб: голова,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голови, секретар та інші члени.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До складу Комісії входять представники правоохоронних органів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проведення перевірки наявності обмежень щодо отримання компенсації,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передбачених абзацом третім пункту 4 Порядку.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До складу комісії можуть за згодою залучатися представники державних органів,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органів місцевого самоврядування, підприємств, установ, організацій, експерти,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оцінювачі, суб’єкти оціночної діяльності, виконавці </w:t>
      </w:r>
      <w:r w:rsidRPr="00820166">
        <w:rPr>
          <w:rFonts w:ascii="Times New Roman" w:hAnsi="Times New Roman"/>
          <w:sz w:val="28"/>
          <w:szCs w:val="28"/>
          <w:lang w:val="uk-UA"/>
        </w:rPr>
        <w:lastRenderedPageBreak/>
        <w:t>окремих видів робіт (послуг),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пов’язаних із створенням об’єктів архітектури, представники міжнародних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громадських організацій.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1.6. Персональний склад Комісії затверджу</w:t>
      </w:r>
      <w:r>
        <w:rPr>
          <w:rFonts w:ascii="Times New Roman" w:hAnsi="Times New Roman"/>
          <w:sz w:val="28"/>
          <w:szCs w:val="28"/>
          <w:lang w:val="uk-UA"/>
        </w:rPr>
        <w:t xml:space="preserve">ється уповноваженим органом, що </w:t>
      </w:r>
      <w:r w:rsidRPr="00820166">
        <w:rPr>
          <w:rFonts w:ascii="Times New Roman" w:hAnsi="Times New Roman"/>
          <w:sz w:val="28"/>
          <w:szCs w:val="28"/>
          <w:lang w:val="uk-UA"/>
        </w:rPr>
        <w:t>утворив Комісію.</w:t>
      </w:r>
    </w:p>
    <w:p w:rsidR="00820166" w:rsidRDefault="00820166" w:rsidP="000F095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1.7. Місцезнаходженням Комісії є приміщення адміністративної будівлі</w:t>
      </w:r>
      <w:r w:rsidR="00686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95E">
        <w:rPr>
          <w:rFonts w:ascii="Times New Roman" w:hAnsi="Times New Roman"/>
          <w:sz w:val="28"/>
          <w:szCs w:val="28"/>
          <w:lang w:val="uk-UA"/>
        </w:rPr>
        <w:t>Прилуцької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95E">
        <w:rPr>
          <w:rFonts w:ascii="Times New Roman" w:hAnsi="Times New Roman"/>
          <w:sz w:val="28"/>
          <w:szCs w:val="28"/>
          <w:lang w:val="uk-UA"/>
        </w:rPr>
        <w:t>ради</w:t>
      </w:r>
      <w:r w:rsidRPr="00820166">
        <w:rPr>
          <w:rFonts w:ascii="Times New Roman" w:hAnsi="Times New Roman"/>
          <w:sz w:val="28"/>
          <w:szCs w:val="28"/>
          <w:lang w:val="uk-UA"/>
        </w:rPr>
        <w:t>, розта</w:t>
      </w:r>
      <w:r w:rsidR="000F095E">
        <w:rPr>
          <w:rFonts w:ascii="Times New Roman" w:hAnsi="Times New Roman"/>
          <w:sz w:val="28"/>
          <w:szCs w:val="28"/>
          <w:lang w:val="uk-UA"/>
        </w:rPr>
        <w:t xml:space="preserve">шованої за </w:t>
      </w:r>
      <w:proofErr w:type="spellStart"/>
      <w:r w:rsidR="000F095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0F095E">
        <w:rPr>
          <w:rFonts w:ascii="Times New Roman" w:hAnsi="Times New Roman"/>
          <w:sz w:val="28"/>
          <w:szCs w:val="28"/>
          <w:lang w:val="uk-UA"/>
        </w:rPr>
        <w:t>: 17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="000F095E">
        <w:rPr>
          <w:rFonts w:ascii="Times New Roman" w:hAnsi="Times New Roman"/>
          <w:sz w:val="28"/>
          <w:szCs w:val="28"/>
          <w:lang w:val="uk-UA"/>
        </w:rPr>
        <w:t>0, Чернігівська  область,</w:t>
      </w:r>
      <w:r w:rsidR="002303D5">
        <w:rPr>
          <w:rFonts w:ascii="Times New Roman" w:hAnsi="Times New Roman"/>
          <w:sz w:val="28"/>
          <w:szCs w:val="28"/>
          <w:lang w:val="uk-UA"/>
        </w:rPr>
        <w:t xml:space="preserve"> Прилуцький район, </w:t>
      </w:r>
      <w:r w:rsidR="000F09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03D5">
        <w:rPr>
          <w:rFonts w:ascii="Times New Roman" w:hAnsi="Times New Roman"/>
          <w:sz w:val="28"/>
          <w:szCs w:val="28"/>
          <w:lang w:val="uk-UA"/>
        </w:rPr>
        <w:t>місто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</w:t>
      </w:r>
      <w:r w:rsidR="002303D5">
        <w:rPr>
          <w:rFonts w:ascii="Times New Roman" w:hAnsi="Times New Roman"/>
          <w:sz w:val="28"/>
          <w:szCs w:val="28"/>
          <w:lang w:val="uk-UA"/>
        </w:rPr>
        <w:t>Незалежності, 82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1.8. Інформація про місцезнаходження Комісії, її персональний склад, порядок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роботи та інформація за результатами засідань Коміс</w:t>
      </w:r>
      <w:r>
        <w:rPr>
          <w:rFonts w:ascii="Times New Roman" w:hAnsi="Times New Roman"/>
          <w:sz w:val="28"/>
          <w:szCs w:val="28"/>
          <w:lang w:val="uk-UA"/>
        </w:rPr>
        <w:t xml:space="preserve">ії (кількість розглянутих заяв, </w:t>
      </w:r>
      <w:r w:rsidRPr="00820166">
        <w:rPr>
          <w:rFonts w:ascii="Times New Roman" w:hAnsi="Times New Roman"/>
          <w:sz w:val="28"/>
          <w:szCs w:val="28"/>
          <w:lang w:val="uk-UA"/>
        </w:rPr>
        <w:t>прийнятих комісією рішень тощо) розміщується на о</w:t>
      </w:r>
      <w:r w:rsidR="002303D5">
        <w:rPr>
          <w:rFonts w:ascii="Times New Roman" w:hAnsi="Times New Roman"/>
          <w:sz w:val="28"/>
          <w:szCs w:val="28"/>
          <w:lang w:val="uk-UA"/>
        </w:rPr>
        <w:t xml:space="preserve">фіційному </w:t>
      </w:r>
      <w:r>
        <w:rPr>
          <w:rFonts w:ascii="Times New Roman" w:hAnsi="Times New Roman"/>
          <w:sz w:val="28"/>
          <w:szCs w:val="28"/>
          <w:lang w:val="uk-UA"/>
        </w:rPr>
        <w:t xml:space="preserve">сайті </w:t>
      </w:r>
      <w:r w:rsidR="002303D5">
        <w:rPr>
          <w:rFonts w:ascii="Times New Roman" w:hAnsi="Times New Roman"/>
          <w:sz w:val="28"/>
          <w:szCs w:val="28"/>
          <w:lang w:val="uk-UA"/>
        </w:rPr>
        <w:t>Прилуцької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ради.</w:t>
      </w:r>
    </w:p>
    <w:p w:rsidR="00F7093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1.9. Матеріально-технічне забезпечення діяльності Комісії здійснюється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рахунок коштів бюджету </w:t>
      </w:r>
      <w:r w:rsidR="00010E45">
        <w:rPr>
          <w:rFonts w:ascii="Times New Roman" w:hAnsi="Times New Roman"/>
          <w:sz w:val="28"/>
          <w:szCs w:val="28"/>
          <w:lang w:val="uk-UA"/>
        </w:rPr>
        <w:t>Прилуцької міської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820166" w:rsidRPr="008841B6" w:rsidRDefault="00820166" w:rsidP="0082016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820166" w:rsidRPr="008841B6" w:rsidRDefault="00820166" w:rsidP="008201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1B6">
        <w:rPr>
          <w:rFonts w:ascii="Times New Roman" w:hAnsi="Times New Roman"/>
          <w:b/>
          <w:sz w:val="28"/>
          <w:szCs w:val="28"/>
          <w:lang w:val="uk-UA"/>
        </w:rPr>
        <w:t>2. Повноваження Комісії</w:t>
      </w:r>
    </w:p>
    <w:p w:rsidR="00820166" w:rsidRDefault="00820166" w:rsidP="008201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 Комісія з метою забезпечення покладен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их на неї завдань здійснює такі </w:t>
      </w:r>
      <w:r w:rsidRPr="00820166">
        <w:rPr>
          <w:rFonts w:ascii="Times New Roman" w:hAnsi="Times New Roman"/>
          <w:sz w:val="28"/>
          <w:szCs w:val="28"/>
          <w:lang w:val="uk-UA"/>
        </w:rPr>
        <w:t>повноваження: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2.1.1. надає отримувачам компенсації вичерпну інформацію та консультації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питань отримання компенсації;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2.1.2. розглядає заяви;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 xml:space="preserve">2.1.3. встановлює наявність/відсутність права та </w:t>
      </w:r>
      <w:r>
        <w:rPr>
          <w:rFonts w:ascii="Times New Roman" w:hAnsi="Times New Roman"/>
          <w:sz w:val="28"/>
          <w:szCs w:val="28"/>
          <w:lang w:val="uk-UA"/>
        </w:rPr>
        <w:t xml:space="preserve">підстав для надання компенсації </w:t>
      </w:r>
      <w:r w:rsidRPr="00820166">
        <w:rPr>
          <w:rFonts w:ascii="Times New Roman" w:hAnsi="Times New Roman"/>
          <w:sz w:val="28"/>
          <w:szCs w:val="28"/>
          <w:lang w:val="uk-UA"/>
        </w:rPr>
        <w:t>та пріоритетного права на отримання компенсації відповідно до пункту 5 Порядку;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 xml:space="preserve">2.1.4. визначає обсяг пошкоджень об’єкта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 за даними акта </w:t>
      </w:r>
      <w:r w:rsidRPr="00820166">
        <w:rPr>
          <w:rFonts w:ascii="Times New Roman" w:hAnsi="Times New Roman"/>
          <w:sz w:val="28"/>
          <w:szCs w:val="28"/>
          <w:lang w:val="uk-UA"/>
        </w:rPr>
        <w:t>комісійного обстеження, виконаного відповідно до пу</w:t>
      </w:r>
      <w:r>
        <w:rPr>
          <w:rFonts w:ascii="Times New Roman" w:hAnsi="Times New Roman"/>
          <w:sz w:val="28"/>
          <w:szCs w:val="28"/>
          <w:lang w:val="uk-UA"/>
        </w:rPr>
        <w:t>нкту 8</w:t>
      </w:r>
      <w:r w:rsidRPr="0068605D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та/або звіту з </w:t>
      </w:r>
      <w:r w:rsidRPr="00820166">
        <w:rPr>
          <w:rFonts w:ascii="Times New Roman" w:hAnsi="Times New Roman"/>
          <w:sz w:val="28"/>
          <w:szCs w:val="28"/>
          <w:lang w:val="uk-UA"/>
        </w:rPr>
        <w:t>технічного обстеження відповідно до пункту 8</w:t>
      </w:r>
      <w:r w:rsidRPr="0068605D">
        <w:rPr>
          <w:rFonts w:ascii="Times New Roman" w:hAnsi="Times New Roman"/>
          <w:sz w:val="28"/>
          <w:szCs w:val="28"/>
          <w:vertAlign w:val="superscript"/>
          <w:lang w:val="uk-UA"/>
        </w:rPr>
        <w:t>-1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 Порядку проведення об</w:t>
      </w:r>
      <w:r>
        <w:rPr>
          <w:rFonts w:ascii="Times New Roman" w:hAnsi="Times New Roman"/>
          <w:sz w:val="28"/>
          <w:szCs w:val="28"/>
          <w:lang w:val="uk-UA"/>
        </w:rPr>
        <w:t xml:space="preserve">стеження </w:t>
      </w:r>
      <w:r w:rsidRPr="00820166">
        <w:rPr>
          <w:rFonts w:ascii="Times New Roman" w:hAnsi="Times New Roman"/>
          <w:sz w:val="28"/>
          <w:szCs w:val="28"/>
          <w:lang w:val="uk-UA"/>
        </w:rPr>
        <w:t>прийнятих в експлуатацію об’єктів будівництва, за</w:t>
      </w:r>
      <w:r>
        <w:rPr>
          <w:rFonts w:ascii="Times New Roman" w:hAnsi="Times New Roman"/>
          <w:sz w:val="28"/>
          <w:szCs w:val="28"/>
          <w:lang w:val="uk-UA"/>
        </w:rPr>
        <w:t xml:space="preserve">твердженого постановою Кабінету 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/>
          <w:sz w:val="28"/>
          <w:szCs w:val="28"/>
          <w:lang w:val="uk-UA"/>
        </w:rPr>
        <w:t>України від 12 квітня 2017 р. №</w:t>
      </w:r>
      <w:r w:rsidRPr="00820166">
        <w:rPr>
          <w:rFonts w:ascii="Times New Roman" w:hAnsi="Times New Roman"/>
          <w:sz w:val="28"/>
          <w:szCs w:val="28"/>
          <w:lang w:val="uk-UA"/>
        </w:rPr>
        <w:t xml:space="preserve"> 257;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2.1.5. заповнює чек-лист;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2.1.6. здійснює фотофіксацію пошкодже</w:t>
      </w:r>
      <w:r>
        <w:rPr>
          <w:rFonts w:ascii="Times New Roman" w:hAnsi="Times New Roman"/>
          <w:sz w:val="28"/>
          <w:szCs w:val="28"/>
          <w:lang w:val="uk-UA"/>
        </w:rPr>
        <w:t xml:space="preserve">нь об’єкта нерухомого майна, що </w:t>
      </w:r>
      <w:r w:rsidRPr="00820166">
        <w:rPr>
          <w:rFonts w:ascii="Times New Roman" w:hAnsi="Times New Roman"/>
          <w:sz w:val="28"/>
          <w:szCs w:val="28"/>
          <w:lang w:val="uk-UA"/>
        </w:rPr>
        <w:t>свідчать про характер та обсяг руйнувань, з</w:t>
      </w:r>
      <w:r>
        <w:rPr>
          <w:rFonts w:ascii="Times New Roman" w:hAnsi="Times New Roman"/>
          <w:sz w:val="28"/>
          <w:szCs w:val="28"/>
          <w:lang w:val="uk-UA"/>
        </w:rPr>
        <w:t xml:space="preserve">а кожним видом ремонтних робіт, </w:t>
      </w:r>
      <w:r w:rsidRPr="00820166">
        <w:rPr>
          <w:rFonts w:ascii="Times New Roman" w:hAnsi="Times New Roman"/>
          <w:sz w:val="28"/>
          <w:szCs w:val="28"/>
          <w:lang w:val="uk-UA"/>
        </w:rPr>
        <w:t>визначених у чек-листі, у разі недодання результатів ф</w:t>
      </w:r>
      <w:r>
        <w:rPr>
          <w:rFonts w:ascii="Times New Roman" w:hAnsi="Times New Roman"/>
          <w:sz w:val="28"/>
          <w:szCs w:val="28"/>
          <w:lang w:val="uk-UA"/>
        </w:rPr>
        <w:t xml:space="preserve">отофіксації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комісійного </w:t>
      </w:r>
      <w:r w:rsidRPr="00820166">
        <w:rPr>
          <w:rFonts w:ascii="Times New Roman" w:hAnsi="Times New Roman"/>
          <w:sz w:val="28"/>
          <w:szCs w:val="28"/>
          <w:lang w:val="uk-UA"/>
        </w:rPr>
        <w:t>обстеження.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2.1.7. ознайомлює отримувача компенсації з даними, зафіксованими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заповнення чек-листа, форма якого наведена в додатку 2 до Порядку;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2.1.8. приймає рішення про зупин</w:t>
      </w:r>
      <w:r>
        <w:rPr>
          <w:rFonts w:ascii="Times New Roman" w:hAnsi="Times New Roman"/>
          <w:sz w:val="28"/>
          <w:szCs w:val="28"/>
          <w:lang w:val="uk-UA"/>
        </w:rPr>
        <w:t xml:space="preserve">ення/поновлення розгляду заяви, </w:t>
      </w:r>
      <w:r w:rsidRPr="00820166">
        <w:rPr>
          <w:rFonts w:ascii="Times New Roman" w:hAnsi="Times New Roman"/>
          <w:sz w:val="28"/>
          <w:szCs w:val="28"/>
          <w:lang w:val="uk-UA"/>
        </w:rPr>
        <w:t>надання/відмову в наданні компенсації відповідно до Порядку;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2.1.9. приймає рішення про необхідність пр</w:t>
      </w:r>
      <w:r>
        <w:rPr>
          <w:rFonts w:ascii="Times New Roman" w:hAnsi="Times New Roman"/>
          <w:sz w:val="28"/>
          <w:szCs w:val="28"/>
          <w:lang w:val="uk-UA"/>
        </w:rPr>
        <w:t xml:space="preserve">оведення комісійного обстеження </w:t>
      </w:r>
      <w:r w:rsidRPr="00820166">
        <w:rPr>
          <w:rFonts w:ascii="Times New Roman" w:hAnsi="Times New Roman"/>
          <w:sz w:val="28"/>
          <w:szCs w:val="28"/>
          <w:lang w:val="uk-UA"/>
        </w:rPr>
        <w:t>об’єктів у випадках, передбачених Порядком;</w:t>
      </w:r>
    </w:p>
    <w:p w:rsid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2.1.10. виконує інші повноваження, що випливають з покладених на неї завдань.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lastRenderedPageBreak/>
        <w:t>2.2. Комісія через визначених її рішенням членів Ко</w:t>
      </w:r>
      <w:r>
        <w:rPr>
          <w:rFonts w:ascii="Times New Roman" w:hAnsi="Times New Roman"/>
          <w:sz w:val="28"/>
          <w:szCs w:val="28"/>
          <w:lang w:val="uk-UA"/>
        </w:rPr>
        <w:t xml:space="preserve">місії, відповідальних за роботу </w:t>
      </w:r>
      <w:r w:rsidRPr="00820166">
        <w:rPr>
          <w:rFonts w:ascii="Times New Roman" w:hAnsi="Times New Roman"/>
          <w:sz w:val="28"/>
          <w:szCs w:val="28"/>
          <w:lang w:val="uk-UA"/>
        </w:rPr>
        <w:t>в Державному реєстрі майна, пошкодженого та знищеног</w:t>
      </w:r>
      <w:r>
        <w:rPr>
          <w:rFonts w:ascii="Times New Roman" w:hAnsi="Times New Roman"/>
          <w:sz w:val="28"/>
          <w:szCs w:val="28"/>
          <w:lang w:val="uk-UA"/>
        </w:rPr>
        <w:t xml:space="preserve">о внаслідок бойових дій, </w:t>
      </w:r>
      <w:r w:rsidRPr="00820166">
        <w:rPr>
          <w:rFonts w:ascii="Times New Roman" w:hAnsi="Times New Roman"/>
          <w:sz w:val="28"/>
          <w:szCs w:val="28"/>
          <w:lang w:val="uk-UA"/>
        </w:rPr>
        <w:t>терористичних актів проти України, диверсій</w:t>
      </w:r>
      <w:r>
        <w:rPr>
          <w:rFonts w:ascii="Times New Roman" w:hAnsi="Times New Roman"/>
          <w:sz w:val="28"/>
          <w:szCs w:val="28"/>
          <w:lang w:val="uk-UA"/>
        </w:rPr>
        <w:t xml:space="preserve">, спричинених збройною агресією </w:t>
      </w:r>
      <w:r w:rsidRPr="00820166">
        <w:rPr>
          <w:rFonts w:ascii="Times New Roman" w:hAnsi="Times New Roman"/>
          <w:sz w:val="28"/>
          <w:szCs w:val="28"/>
          <w:lang w:val="uk-UA"/>
        </w:rPr>
        <w:t>Російської Федерації проти України (далі - Реєстр пошкодженого та знищеного майна):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2.2.1. отримує заяви для їх розгляду;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2.2.2. перевіряє надану інформацію в заяві та додані документи;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2.2.3. вносить відомості про зупинення/поновлення розгляду заяви із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зазначенням інформації та/або документів, які заяв</w:t>
      </w:r>
      <w:r>
        <w:rPr>
          <w:rFonts w:ascii="Times New Roman" w:hAnsi="Times New Roman"/>
          <w:sz w:val="28"/>
          <w:szCs w:val="28"/>
          <w:lang w:val="uk-UA"/>
        </w:rPr>
        <w:t xml:space="preserve">ник повинен додати, але в межах </w:t>
      </w:r>
      <w:r w:rsidRPr="00820166">
        <w:rPr>
          <w:rFonts w:ascii="Times New Roman" w:hAnsi="Times New Roman"/>
          <w:sz w:val="28"/>
          <w:szCs w:val="28"/>
          <w:lang w:val="uk-UA"/>
        </w:rPr>
        <w:t>та відповідно до пункту 13 Порядку;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2.2.4. вносить результати комісійного обстежен</w:t>
      </w:r>
      <w:r>
        <w:rPr>
          <w:rFonts w:ascii="Times New Roman" w:hAnsi="Times New Roman"/>
          <w:sz w:val="28"/>
          <w:szCs w:val="28"/>
          <w:lang w:val="uk-UA"/>
        </w:rPr>
        <w:t xml:space="preserve">ня у разі його проведення за її </w:t>
      </w:r>
      <w:r w:rsidRPr="00820166">
        <w:rPr>
          <w:rFonts w:ascii="Times New Roman" w:hAnsi="Times New Roman"/>
          <w:sz w:val="28"/>
          <w:szCs w:val="28"/>
          <w:lang w:val="uk-UA"/>
        </w:rPr>
        <w:t>рішенням;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2.2.5. заповнює за кожним пошкодженим об’єктом чек-лист, 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фотофіксації пошкоджень об’єкта та визначає розмір компенсації;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- вносить відомості про надання/відмову в наданні компенсації.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2.3. Комісія з метою здійснення своїх повноважень має право: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2.3.1. заслуховувати на своїх засіданнях інфо</w:t>
      </w:r>
      <w:r>
        <w:rPr>
          <w:rFonts w:ascii="Times New Roman" w:hAnsi="Times New Roman"/>
          <w:sz w:val="28"/>
          <w:szCs w:val="28"/>
          <w:lang w:val="uk-UA"/>
        </w:rPr>
        <w:t xml:space="preserve">рмацію посадових осіб державних </w:t>
      </w:r>
      <w:r w:rsidRPr="00820166">
        <w:rPr>
          <w:rFonts w:ascii="Times New Roman" w:hAnsi="Times New Roman"/>
          <w:sz w:val="28"/>
          <w:szCs w:val="28"/>
          <w:lang w:val="uk-UA"/>
        </w:rPr>
        <w:t>органів, органів місцевого самоврядування, пі</w:t>
      </w:r>
      <w:r>
        <w:rPr>
          <w:rFonts w:ascii="Times New Roman" w:hAnsi="Times New Roman"/>
          <w:sz w:val="28"/>
          <w:szCs w:val="28"/>
          <w:lang w:val="uk-UA"/>
        </w:rPr>
        <w:t xml:space="preserve">дприємств, установ, організацій </w:t>
      </w:r>
      <w:r w:rsidRPr="00820166">
        <w:rPr>
          <w:rFonts w:ascii="Times New Roman" w:hAnsi="Times New Roman"/>
          <w:sz w:val="28"/>
          <w:szCs w:val="28"/>
          <w:lang w:val="uk-UA"/>
        </w:rPr>
        <w:t>незалежно від форми власності, необхідну для 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про надання </w:t>
      </w:r>
      <w:r w:rsidRPr="00820166">
        <w:rPr>
          <w:rFonts w:ascii="Times New Roman" w:hAnsi="Times New Roman"/>
          <w:sz w:val="28"/>
          <w:szCs w:val="28"/>
          <w:lang w:val="uk-UA"/>
        </w:rPr>
        <w:t>компенсації;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2.3.2. одержувати від державних органів, органів місцевого самоврядування,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підприємств, установ, організацій незалежно від форми власності документи та/або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інформацію, необхідні для прийняття рішення про надання компенсаці</w:t>
      </w:r>
      <w:r>
        <w:rPr>
          <w:rFonts w:ascii="Times New Roman" w:hAnsi="Times New Roman"/>
          <w:sz w:val="28"/>
          <w:szCs w:val="28"/>
          <w:lang w:val="uk-UA"/>
        </w:rPr>
        <w:t xml:space="preserve">ї (у тому числі з </w:t>
      </w:r>
      <w:r w:rsidRPr="00820166">
        <w:rPr>
          <w:rFonts w:ascii="Times New Roman" w:hAnsi="Times New Roman"/>
          <w:sz w:val="28"/>
          <w:szCs w:val="28"/>
          <w:lang w:val="uk-UA"/>
        </w:rPr>
        <w:t>метою поновлення втрачених документів, необх</w:t>
      </w:r>
      <w:r>
        <w:rPr>
          <w:rFonts w:ascii="Times New Roman" w:hAnsi="Times New Roman"/>
          <w:sz w:val="28"/>
          <w:szCs w:val="28"/>
          <w:lang w:val="uk-UA"/>
        </w:rPr>
        <w:t xml:space="preserve">ідних для прийняття рішення про </w:t>
      </w:r>
      <w:r w:rsidRPr="00820166">
        <w:rPr>
          <w:rFonts w:ascii="Times New Roman" w:hAnsi="Times New Roman"/>
          <w:sz w:val="28"/>
          <w:szCs w:val="28"/>
          <w:lang w:val="uk-UA"/>
        </w:rPr>
        <w:t>надання компенсації);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2.3.3. ініціювати проведення комісійного обстеження об’єкта та визначати строки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його проведення;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2.3.4. проводити свої засідання в режимі</w:t>
      </w:r>
      <w:r>
        <w:rPr>
          <w:rFonts w:ascii="Times New Roman" w:hAnsi="Times New Roman"/>
          <w:sz w:val="28"/>
          <w:szCs w:val="28"/>
          <w:lang w:val="uk-UA"/>
        </w:rPr>
        <w:t xml:space="preserve"> реального часу з використанням </w:t>
      </w:r>
      <w:r w:rsidRPr="00820166">
        <w:rPr>
          <w:rFonts w:ascii="Times New Roman" w:hAnsi="Times New Roman"/>
          <w:sz w:val="28"/>
          <w:szCs w:val="28"/>
          <w:lang w:val="uk-UA"/>
        </w:rPr>
        <w:t>відповідних технічних засобів, зокрема через мережу Інтернет.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Комісія має доступ та право на отримання документів та/або інформації (у 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числі конфіденційної, у порядку, встановленому законодавством) з інформаційно-комунікаційних систем державної та комунальної форми власності, необхідних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0166">
        <w:rPr>
          <w:rFonts w:ascii="Times New Roman" w:hAnsi="Times New Roman"/>
          <w:sz w:val="28"/>
          <w:szCs w:val="28"/>
          <w:lang w:val="uk-UA"/>
        </w:rPr>
        <w:t>перевірки відомостей, зазначених у заявах.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2.4. Комісія зобов`язана:</w:t>
      </w:r>
    </w:p>
    <w:p w:rsidR="00820166" w:rsidRP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2.4.1. здійснювати розгляд заяви у строки, визначені у Порядку;</w:t>
      </w:r>
    </w:p>
    <w:p w:rsidR="00820166" w:rsidRDefault="00820166" w:rsidP="0082016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20166">
        <w:rPr>
          <w:rFonts w:ascii="Times New Roman" w:hAnsi="Times New Roman"/>
          <w:sz w:val="28"/>
          <w:szCs w:val="28"/>
          <w:lang w:val="uk-UA"/>
        </w:rPr>
        <w:t>2.4.2. здійснювати дії в Реєстрі пошкодженого та знищеного майна.</w:t>
      </w:r>
    </w:p>
    <w:p w:rsidR="00E6406B" w:rsidRDefault="00E6406B" w:rsidP="00E640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406B" w:rsidRPr="008841B6" w:rsidRDefault="00E6406B" w:rsidP="00E64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1B6">
        <w:rPr>
          <w:rFonts w:ascii="Times New Roman" w:hAnsi="Times New Roman"/>
          <w:b/>
          <w:sz w:val="28"/>
          <w:szCs w:val="28"/>
          <w:lang w:val="uk-UA"/>
        </w:rPr>
        <w:t>3. Організація роботи Комісії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 Комісію очолює голова, який: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3.1.1. здійснює керівництво діяльністю Комісії та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організовує її роботу на основі </w:t>
      </w:r>
      <w:r w:rsidRPr="00E6406B">
        <w:rPr>
          <w:rFonts w:ascii="Times New Roman" w:hAnsi="Times New Roman"/>
          <w:sz w:val="28"/>
          <w:szCs w:val="28"/>
          <w:lang w:val="uk-UA"/>
        </w:rPr>
        <w:t>колегіальності;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3.1.2. координує діяльність членів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lastRenderedPageBreak/>
        <w:t>3.1.3. визначає перелік питань, що віднесені до повноважень Комісії, для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розгляду Комісією;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3.1.4. погоджує порядок денний засідання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3.1.5. приймає рішення щодо режиму проведення засідань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3.1.6. головує на її засіданнях Комісії 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3.1.7. підписує рішення Комісії та забе</w:t>
      </w:r>
      <w:r>
        <w:rPr>
          <w:rFonts w:ascii="Times New Roman" w:hAnsi="Times New Roman"/>
          <w:sz w:val="28"/>
          <w:szCs w:val="28"/>
          <w:lang w:val="uk-UA"/>
        </w:rPr>
        <w:t xml:space="preserve">зпечує їх подальше впровадження </w:t>
      </w:r>
      <w:r w:rsidRPr="00E6406B">
        <w:rPr>
          <w:rFonts w:ascii="Times New Roman" w:hAnsi="Times New Roman"/>
          <w:sz w:val="28"/>
          <w:szCs w:val="28"/>
          <w:lang w:val="uk-UA"/>
        </w:rPr>
        <w:t>відповідно до законодавства;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3.1.8. підписує протоколи засідань Комісії, інші документи, які видаються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повноважень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3.1.9. представляє Комісію у відносинах з державни</w:t>
      </w:r>
      <w:r>
        <w:rPr>
          <w:rFonts w:ascii="Times New Roman" w:hAnsi="Times New Roman"/>
          <w:sz w:val="28"/>
          <w:szCs w:val="28"/>
          <w:lang w:val="uk-UA"/>
        </w:rPr>
        <w:t xml:space="preserve">ми органами, органами </w:t>
      </w:r>
      <w:r w:rsidRPr="00E6406B">
        <w:rPr>
          <w:rFonts w:ascii="Times New Roman" w:hAnsi="Times New Roman"/>
          <w:sz w:val="28"/>
          <w:szCs w:val="28"/>
          <w:lang w:val="uk-UA"/>
        </w:rPr>
        <w:t>місцевого самоврядування, об’єднаннями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, підприємствами, установами та </w:t>
      </w:r>
      <w:r w:rsidRPr="00E6406B">
        <w:rPr>
          <w:rFonts w:ascii="Times New Roman" w:hAnsi="Times New Roman"/>
          <w:sz w:val="28"/>
          <w:szCs w:val="28"/>
          <w:lang w:val="uk-UA"/>
        </w:rPr>
        <w:t>організаціями незалежно від форм власності, ко</w:t>
      </w:r>
      <w:r>
        <w:rPr>
          <w:rFonts w:ascii="Times New Roman" w:hAnsi="Times New Roman"/>
          <w:sz w:val="28"/>
          <w:szCs w:val="28"/>
          <w:lang w:val="uk-UA"/>
        </w:rPr>
        <w:t>нсультативно-дорадчими органами сільської</w:t>
      </w:r>
      <w:r w:rsidRPr="00E6406B">
        <w:rPr>
          <w:rFonts w:ascii="Times New Roman" w:hAnsi="Times New Roman"/>
          <w:sz w:val="28"/>
          <w:szCs w:val="28"/>
          <w:lang w:val="uk-UA"/>
        </w:rPr>
        <w:t xml:space="preserve"> ради, громадянами тощо;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3.1.10. здійснює інші повноваження, передбачені законодавством,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забезпечення діяльності Комісії та покладених на неї завдань.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У разі відсутності голови Комісії його обов’язки виконує заступник голови Комісії.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 Секретар Комісії: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3.2.1. здійснює організаційне забезпечення діяльності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3.2.3. готує необхідні документи, інші матеріали для роботи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3.2.3. формує проект порядку денного зас</w:t>
      </w:r>
      <w:r>
        <w:rPr>
          <w:rFonts w:ascii="Times New Roman" w:hAnsi="Times New Roman"/>
          <w:sz w:val="28"/>
          <w:szCs w:val="28"/>
          <w:lang w:val="uk-UA"/>
        </w:rPr>
        <w:t xml:space="preserve">ідання Комісії та подає його на </w:t>
      </w:r>
      <w:r w:rsidRPr="00E6406B">
        <w:rPr>
          <w:rFonts w:ascii="Times New Roman" w:hAnsi="Times New Roman"/>
          <w:sz w:val="28"/>
          <w:szCs w:val="28"/>
          <w:lang w:val="uk-UA"/>
        </w:rPr>
        <w:t>погодження голові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3.2.4. здійснює контроль за підготовкою членами Комісії проєктів рішень,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матеріалів з питань порядку денного засідання Комісії;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3.2.5. інформує членів Комісії про дату, </w:t>
      </w:r>
      <w:r>
        <w:rPr>
          <w:rFonts w:ascii="Times New Roman" w:hAnsi="Times New Roman"/>
          <w:sz w:val="28"/>
          <w:szCs w:val="28"/>
          <w:lang w:val="uk-UA"/>
        </w:rPr>
        <w:t xml:space="preserve">час, формат та місце проведення </w:t>
      </w:r>
      <w:r w:rsidRPr="00E6406B">
        <w:rPr>
          <w:rFonts w:ascii="Times New Roman" w:hAnsi="Times New Roman"/>
          <w:sz w:val="28"/>
          <w:szCs w:val="28"/>
          <w:lang w:val="uk-UA"/>
        </w:rPr>
        <w:t>засідань Комісії, їх порядок денний;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3.2.6. веде, оформляє та підписує протоколи засідань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Комісії, забезпечує їх </w:t>
      </w:r>
      <w:r w:rsidRPr="00E6406B">
        <w:rPr>
          <w:rFonts w:ascii="Times New Roman" w:hAnsi="Times New Roman"/>
          <w:sz w:val="28"/>
          <w:szCs w:val="28"/>
          <w:lang w:val="uk-UA"/>
        </w:rPr>
        <w:t>зберігання;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3.2.7. підписує прийняті Комісією рішення;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3.2.8. забезпечує контроль за: 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передаванням рішень Комісії на затвердження уповноваженому органу;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внесенням до Реєстр пошкодженого та знищено</w:t>
      </w:r>
      <w:r>
        <w:rPr>
          <w:rFonts w:ascii="Times New Roman" w:hAnsi="Times New Roman"/>
          <w:sz w:val="28"/>
          <w:szCs w:val="28"/>
          <w:lang w:val="uk-UA"/>
        </w:rPr>
        <w:t xml:space="preserve">го майна відомостей про рішення </w:t>
      </w:r>
      <w:r w:rsidRPr="00E6406B">
        <w:rPr>
          <w:rFonts w:ascii="Times New Roman" w:hAnsi="Times New Roman"/>
          <w:sz w:val="28"/>
          <w:szCs w:val="28"/>
          <w:lang w:val="uk-UA"/>
        </w:rPr>
        <w:t xml:space="preserve">Комісії та/або їх </w:t>
      </w:r>
      <w:proofErr w:type="spellStart"/>
      <w:r w:rsidRPr="00E6406B">
        <w:rPr>
          <w:rFonts w:ascii="Times New Roman" w:hAnsi="Times New Roman"/>
          <w:sz w:val="28"/>
          <w:szCs w:val="28"/>
          <w:lang w:val="uk-UA"/>
        </w:rPr>
        <w:t>скан</w:t>
      </w:r>
      <w:proofErr w:type="spellEnd"/>
      <w:r w:rsidRPr="00E6406B">
        <w:rPr>
          <w:rFonts w:ascii="Times New Roman" w:hAnsi="Times New Roman"/>
          <w:sz w:val="28"/>
          <w:szCs w:val="28"/>
          <w:lang w:val="uk-UA"/>
        </w:rPr>
        <w:t>-копій;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оприлюдненням на офіційному сайті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9A4">
        <w:rPr>
          <w:rFonts w:ascii="Times New Roman" w:hAnsi="Times New Roman"/>
          <w:sz w:val="28"/>
          <w:szCs w:val="28"/>
          <w:lang w:val="uk-UA"/>
        </w:rPr>
        <w:t>Прилуцької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Pr="00E6406B">
        <w:rPr>
          <w:rFonts w:ascii="Times New Roman" w:hAnsi="Times New Roman"/>
          <w:sz w:val="28"/>
          <w:szCs w:val="28"/>
          <w:lang w:val="uk-UA"/>
        </w:rPr>
        <w:t xml:space="preserve"> інформації за результатами засідань коміс</w:t>
      </w:r>
      <w:r>
        <w:rPr>
          <w:rFonts w:ascii="Times New Roman" w:hAnsi="Times New Roman"/>
          <w:sz w:val="28"/>
          <w:szCs w:val="28"/>
          <w:lang w:val="uk-UA"/>
        </w:rPr>
        <w:t xml:space="preserve">ії (кількість розглянутих заяв, </w:t>
      </w:r>
      <w:r w:rsidRPr="00E6406B">
        <w:rPr>
          <w:rFonts w:ascii="Times New Roman" w:hAnsi="Times New Roman"/>
          <w:sz w:val="28"/>
          <w:szCs w:val="28"/>
          <w:lang w:val="uk-UA"/>
        </w:rPr>
        <w:t>прийнятих комісією рішень тощо);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3.2.9. виконує інші обов’язки, покладені на н</w:t>
      </w:r>
      <w:r>
        <w:rPr>
          <w:rFonts w:ascii="Times New Roman" w:hAnsi="Times New Roman"/>
          <w:sz w:val="28"/>
          <w:szCs w:val="28"/>
          <w:lang w:val="uk-UA"/>
        </w:rPr>
        <w:t xml:space="preserve">ього головою Комісії або згідно </w:t>
      </w:r>
      <w:r w:rsidRPr="00E6406B">
        <w:rPr>
          <w:rFonts w:ascii="Times New Roman" w:hAnsi="Times New Roman"/>
          <w:sz w:val="28"/>
          <w:szCs w:val="28"/>
          <w:lang w:val="uk-UA"/>
        </w:rPr>
        <w:t>рішення Комісії.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3.2.10. У разі відсутності секретаря Комісії й</w:t>
      </w:r>
      <w:r>
        <w:rPr>
          <w:rFonts w:ascii="Times New Roman" w:hAnsi="Times New Roman"/>
          <w:sz w:val="28"/>
          <w:szCs w:val="28"/>
          <w:lang w:val="uk-UA"/>
        </w:rPr>
        <w:t xml:space="preserve">ого обов’язки тимчасово виконує </w:t>
      </w:r>
      <w:r w:rsidRPr="00E6406B">
        <w:rPr>
          <w:rFonts w:ascii="Times New Roman" w:hAnsi="Times New Roman"/>
          <w:sz w:val="28"/>
          <w:szCs w:val="28"/>
          <w:lang w:val="uk-UA"/>
        </w:rPr>
        <w:t>інший член Комісії згідно з рішенням Комісії, прийнятим</w:t>
      </w:r>
      <w:r>
        <w:rPr>
          <w:rFonts w:ascii="Times New Roman" w:hAnsi="Times New Roman"/>
          <w:sz w:val="28"/>
          <w:szCs w:val="28"/>
          <w:lang w:val="uk-UA"/>
        </w:rPr>
        <w:t xml:space="preserve"> більшістю її членів, присутніх </w:t>
      </w:r>
      <w:r w:rsidRPr="00E6406B">
        <w:rPr>
          <w:rFonts w:ascii="Times New Roman" w:hAnsi="Times New Roman"/>
          <w:sz w:val="28"/>
          <w:szCs w:val="28"/>
          <w:lang w:val="uk-UA"/>
        </w:rPr>
        <w:t>на засіданні.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3.3. Основною формою роботи Комісії є засідання, необхідність проведення яких,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і перелік питань до розгляду на яких визначає голова Комісії.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lastRenderedPageBreak/>
        <w:t>3.3.1. Комісія може проводити свої засі</w:t>
      </w:r>
      <w:r>
        <w:rPr>
          <w:rFonts w:ascii="Times New Roman" w:hAnsi="Times New Roman"/>
          <w:sz w:val="28"/>
          <w:szCs w:val="28"/>
          <w:lang w:val="uk-UA"/>
        </w:rPr>
        <w:t xml:space="preserve">дання в режимі реального часу з </w:t>
      </w:r>
      <w:r w:rsidRPr="00E6406B">
        <w:rPr>
          <w:rFonts w:ascii="Times New Roman" w:hAnsi="Times New Roman"/>
          <w:sz w:val="28"/>
          <w:szCs w:val="28"/>
          <w:lang w:val="uk-UA"/>
        </w:rPr>
        <w:t>використанням відповідних технічних засобів, зокрема через Інтернет.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3.3.2. Засідання Комісії вважається правоможним, якщо на ньому присутні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менш як дві третини її складу.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3.3.3. До участі в засіданні комісії не допускаєт</w:t>
      </w:r>
      <w:r>
        <w:rPr>
          <w:rFonts w:ascii="Times New Roman" w:hAnsi="Times New Roman"/>
          <w:sz w:val="28"/>
          <w:szCs w:val="28"/>
          <w:lang w:val="uk-UA"/>
        </w:rPr>
        <w:t xml:space="preserve">ься член комісії за наявності у </w:t>
      </w:r>
      <w:r w:rsidRPr="00E6406B">
        <w:rPr>
          <w:rFonts w:ascii="Times New Roman" w:hAnsi="Times New Roman"/>
          <w:sz w:val="28"/>
          <w:szCs w:val="28"/>
          <w:lang w:val="uk-UA"/>
        </w:rPr>
        <w:t>нього потенційного, реального конфлікту інтересів.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3.4. Комісія з питань, визначених у Порядку, приймає рішення.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3.4.1. Рішення Комісії приймаються більшістю голос</w:t>
      </w:r>
      <w:r>
        <w:rPr>
          <w:rFonts w:ascii="Times New Roman" w:hAnsi="Times New Roman"/>
          <w:sz w:val="28"/>
          <w:szCs w:val="28"/>
          <w:lang w:val="uk-UA"/>
        </w:rPr>
        <w:t xml:space="preserve">ів її членів, які беруть участь </w:t>
      </w:r>
      <w:r w:rsidRPr="00E6406B">
        <w:rPr>
          <w:rFonts w:ascii="Times New Roman" w:hAnsi="Times New Roman"/>
          <w:sz w:val="28"/>
          <w:szCs w:val="28"/>
          <w:lang w:val="uk-UA"/>
        </w:rPr>
        <w:t>у засіданні та мають право голосу.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3.4.2. У разі рівного розподілу голосів членів Ко</w:t>
      </w:r>
      <w:r>
        <w:rPr>
          <w:rFonts w:ascii="Times New Roman" w:hAnsi="Times New Roman"/>
          <w:sz w:val="28"/>
          <w:szCs w:val="28"/>
          <w:lang w:val="uk-UA"/>
        </w:rPr>
        <w:t xml:space="preserve">місії під час прийняття того чи </w:t>
      </w:r>
      <w:r w:rsidRPr="00E6406B">
        <w:rPr>
          <w:rFonts w:ascii="Times New Roman" w:hAnsi="Times New Roman"/>
          <w:sz w:val="28"/>
          <w:szCs w:val="28"/>
          <w:lang w:val="uk-UA"/>
        </w:rPr>
        <w:t>іншого рішення Комісії остаточне рішення приймає головуючий на засіданні.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3.4.3. Рішення Комісії підписується голову</w:t>
      </w:r>
      <w:r>
        <w:rPr>
          <w:rFonts w:ascii="Times New Roman" w:hAnsi="Times New Roman"/>
          <w:sz w:val="28"/>
          <w:szCs w:val="28"/>
          <w:lang w:val="uk-UA"/>
        </w:rPr>
        <w:t xml:space="preserve">ючим на засіданні та секретарем </w:t>
      </w:r>
      <w:r w:rsidRPr="00E6406B">
        <w:rPr>
          <w:rFonts w:ascii="Times New Roman" w:hAnsi="Times New Roman"/>
          <w:sz w:val="28"/>
          <w:szCs w:val="28"/>
          <w:lang w:val="uk-UA"/>
        </w:rPr>
        <w:t>(іншим членом Комісії, який здійснював його повноваження).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3.5. Засідання Комісії протоколюються.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3.5.1. Протокол засідання веде секретар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або інший член Комісії, </w:t>
      </w:r>
      <w:r w:rsidRPr="00E6406B">
        <w:rPr>
          <w:rFonts w:ascii="Times New Roman" w:hAnsi="Times New Roman"/>
          <w:sz w:val="28"/>
          <w:szCs w:val="28"/>
          <w:lang w:val="uk-UA"/>
        </w:rPr>
        <w:t>визначений рішенням Комісії.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3.5.2. У протоколі засідання Комісії зазначаються: дата, час, формат і місце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406B">
        <w:rPr>
          <w:rFonts w:ascii="Times New Roman" w:hAnsi="Times New Roman"/>
          <w:sz w:val="28"/>
          <w:szCs w:val="28"/>
          <w:lang w:val="uk-UA"/>
        </w:rPr>
        <w:t>проведення засідання; загальна кількість членів Ком</w:t>
      </w:r>
      <w:r>
        <w:rPr>
          <w:rFonts w:ascii="Times New Roman" w:hAnsi="Times New Roman"/>
          <w:sz w:val="28"/>
          <w:szCs w:val="28"/>
          <w:lang w:val="uk-UA"/>
        </w:rPr>
        <w:t xml:space="preserve">ісії; кількість членів Комісії, </w:t>
      </w:r>
      <w:r w:rsidRPr="00E6406B">
        <w:rPr>
          <w:rFonts w:ascii="Times New Roman" w:hAnsi="Times New Roman"/>
          <w:sz w:val="28"/>
          <w:szCs w:val="28"/>
          <w:lang w:val="uk-UA"/>
        </w:rPr>
        <w:t>присутніх на засіданні, їх прізвища та ініціали; по</w:t>
      </w:r>
      <w:r>
        <w:rPr>
          <w:rFonts w:ascii="Times New Roman" w:hAnsi="Times New Roman"/>
          <w:sz w:val="28"/>
          <w:szCs w:val="28"/>
          <w:lang w:val="uk-UA"/>
        </w:rPr>
        <w:t xml:space="preserve">рядок денний засідання Комісії; </w:t>
      </w:r>
      <w:r w:rsidRPr="00E6406B">
        <w:rPr>
          <w:rFonts w:ascii="Times New Roman" w:hAnsi="Times New Roman"/>
          <w:sz w:val="28"/>
          <w:szCs w:val="28"/>
          <w:lang w:val="uk-UA"/>
        </w:rPr>
        <w:t>повідомлення про конфлікт інтересів (у разі ная</w:t>
      </w:r>
      <w:r>
        <w:rPr>
          <w:rFonts w:ascii="Times New Roman" w:hAnsi="Times New Roman"/>
          <w:sz w:val="28"/>
          <w:szCs w:val="28"/>
          <w:lang w:val="uk-UA"/>
        </w:rPr>
        <w:t xml:space="preserve">вності); внесені на голосування </w:t>
      </w:r>
      <w:r w:rsidRPr="00E6406B">
        <w:rPr>
          <w:rFonts w:ascii="Times New Roman" w:hAnsi="Times New Roman"/>
          <w:sz w:val="28"/>
          <w:szCs w:val="28"/>
          <w:lang w:val="uk-UA"/>
        </w:rPr>
        <w:t>питання та пропозиції; прийняті рішення і резуль</w:t>
      </w:r>
      <w:r>
        <w:rPr>
          <w:rFonts w:ascii="Times New Roman" w:hAnsi="Times New Roman"/>
          <w:sz w:val="28"/>
          <w:szCs w:val="28"/>
          <w:lang w:val="uk-UA"/>
        </w:rPr>
        <w:t xml:space="preserve">тати голосування щодо кожного з </w:t>
      </w:r>
      <w:r w:rsidRPr="00E6406B">
        <w:rPr>
          <w:rFonts w:ascii="Times New Roman" w:hAnsi="Times New Roman"/>
          <w:sz w:val="28"/>
          <w:szCs w:val="28"/>
          <w:lang w:val="uk-UA"/>
        </w:rPr>
        <w:t>питань порядку денного засідання.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>3.5.3. Протокол підписується головуючим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засіданні та секретарем (іншим </w:t>
      </w:r>
      <w:r w:rsidRPr="00E6406B">
        <w:rPr>
          <w:rFonts w:ascii="Times New Roman" w:hAnsi="Times New Roman"/>
          <w:sz w:val="28"/>
          <w:szCs w:val="28"/>
          <w:lang w:val="uk-UA"/>
        </w:rPr>
        <w:t>членом Комісії, який здійснював його повноваження).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406B" w:rsidRPr="00E6406B" w:rsidRDefault="00E6406B" w:rsidP="00E640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406B">
        <w:rPr>
          <w:rFonts w:ascii="Times New Roman" w:hAnsi="Times New Roman"/>
          <w:b/>
          <w:sz w:val="28"/>
          <w:szCs w:val="28"/>
          <w:lang w:val="uk-UA"/>
        </w:rPr>
        <w:t>4. Інші положення</w:t>
      </w: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6406B" w:rsidRP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4.1. Рішення Комісії про надання/відмову в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наданні компенсації </w:t>
      </w:r>
      <w:r w:rsidR="001C088F">
        <w:rPr>
          <w:rFonts w:ascii="Times New Roman" w:hAnsi="Times New Roman"/>
          <w:sz w:val="28"/>
          <w:szCs w:val="28"/>
          <w:lang w:val="uk-UA"/>
        </w:rPr>
        <w:t xml:space="preserve">оформляється згідно Додатку та </w:t>
      </w:r>
      <w:r>
        <w:rPr>
          <w:rFonts w:ascii="Times New Roman" w:hAnsi="Times New Roman"/>
          <w:sz w:val="28"/>
          <w:szCs w:val="28"/>
          <w:lang w:val="uk-UA"/>
        </w:rPr>
        <w:t xml:space="preserve">невідкладно </w:t>
      </w:r>
      <w:r w:rsidRPr="00E6406B">
        <w:rPr>
          <w:rFonts w:ascii="Times New Roman" w:hAnsi="Times New Roman"/>
          <w:sz w:val="28"/>
          <w:szCs w:val="28"/>
          <w:lang w:val="uk-UA"/>
        </w:rPr>
        <w:t xml:space="preserve">передається для його затвердження </w:t>
      </w:r>
      <w:r w:rsidR="00A57866">
        <w:rPr>
          <w:rFonts w:ascii="Times New Roman" w:hAnsi="Times New Roman"/>
          <w:sz w:val="28"/>
          <w:szCs w:val="28"/>
          <w:lang w:val="uk-UA"/>
        </w:rPr>
        <w:t>виконавчому комітету міської ради</w:t>
      </w:r>
      <w:r w:rsidRPr="00E6406B">
        <w:rPr>
          <w:rFonts w:ascii="Times New Roman" w:hAnsi="Times New Roman"/>
          <w:sz w:val="28"/>
          <w:szCs w:val="28"/>
          <w:lang w:val="uk-UA"/>
        </w:rPr>
        <w:t>.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6406B">
        <w:rPr>
          <w:rFonts w:ascii="Times New Roman" w:hAnsi="Times New Roman"/>
          <w:sz w:val="28"/>
          <w:szCs w:val="28"/>
          <w:lang w:val="uk-UA"/>
        </w:rPr>
        <w:t xml:space="preserve">4.2. Усі інші питання діяльності Комісії, </w:t>
      </w:r>
      <w:r>
        <w:rPr>
          <w:rFonts w:ascii="Times New Roman" w:hAnsi="Times New Roman"/>
          <w:sz w:val="28"/>
          <w:szCs w:val="28"/>
          <w:lang w:val="uk-UA"/>
        </w:rPr>
        <w:t xml:space="preserve">не врегульовані цим Положенням, </w:t>
      </w:r>
      <w:r w:rsidRPr="00E6406B">
        <w:rPr>
          <w:rFonts w:ascii="Times New Roman" w:hAnsi="Times New Roman"/>
          <w:sz w:val="28"/>
          <w:szCs w:val="28"/>
          <w:lang w:val="uk-UA"/>
        </w:rPr>
        <w:t>регулюються Порядком.</w:t>
      </w:r>
    </w:p>
    <w:p w:rsidR="00E6406B" w:rsidRDefault="00E6406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204D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Default="003F4E3B" w:rsidP="00E6406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F4E3B" w:rsidRPr="003F4E3B" w:rsidRDefault="003F4E3B" w:rsidP="003F4E3B">
      <w:pPr>
        <w:keepNext/>
        <w:keepLines/>
        <w:widowControl w:val="0"/>
        <w:spacing w:before="100" w:beforeAutospacing="1" w:after="100" w:afterAutospacing="1" w:line="240" w:lineRule="auto"/>
        <w:ind w:left="5103"/>
        <w:jc w:val="center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lastRenderedPageBreak/>
        <w:t>Додаток</w:t>
      </w:r>
      <w:r>
        <w:rPr>
          <w:rFonts w:ascii="Times New Roman" w:eastAsia="SimSun" w:hAnsi="Times New Roman"/>
          <w:sz w:val="24"/>
          <w:szCs w:val="24"/>
          <w:lang w:val="uk-UA" w:eastAsia="uk-UA"/>
        </w:rPr>
        <w:t xml:space="preserve"> до</w:t>
      </w: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t xml:space="preserve"> положення</w:t>
      </w:r>
    </w:p>
    <w:p w:rsidR="003F4E3B" w:rsidRPr="003F4E3B" w:rsidRDefault="003F4E3B" w:rsidP="003F4E3B">
      <w:pPr>
        <w:keepNext/>
        <w:keepLines/>
        <w:widowControl w:val="0"/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uk-UA"/>
        </w:rPr>
      </w:pP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t>РІШЕННЯ</w:t>
      </w: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br/>
        <w:t xml:space="preserve">комісії з розгляду питань щодо надання компенсації за </w:t>
      </w:r>
      <w:r>
        <w:rPr>
          <w:rFonts w:ascii="Times New Roman" w:eastAsia="SimSun" w:hAnsi="Times New Roman"/>
          <w:sz w:val="24"/>
          <w:szCs w:val="24"/>
          <w:lang w:val="uk-UA" w:eastAsia="uk-UA"/>
        </w:rPr>
        <w:t xml:space="preserve">пошкоджені та </w:t>
      </w: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t>знищені об’єкти</w:t>
      </w: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br/>
        <w:t>нерухомого майна внаслідок бойових дій, терористичних актів, диверсій,</w:t>
      </w:r>
      <w:r w:rsidRPr="003F4E3B">
        <w:rPr>
          <w:rFonts w:ascii="Times New Roman" w:eastAsia="SimSun" w:hAnsi="Times New Roman"/>
          <w:sz w:val="24"/>
          <w:szCs w:val="24"/>
          <w:lang w:val="uk-UA" w:eastAsia="uk-UA"/>
        </w:rPr>
        <w:br/>
        <w:t>спричинених збройною агресією Російської Федерації проти України*</w:t>
      </w:r>
    </w:p>
    <w:tbl>
      <w:tblPr>
        <w:tblStyle w:val="1"/>
        <w:tblW w:w="97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4815"/>
      </w:tblGrid>
      <w:tr w:rsidR="003F4E3B" w:rsidRPr="003F4E3B" w:rsidTr="002E155E">
        <w:trPr>
          <w:trHeight w:val="756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                    (дата)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№ 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(номер рішення)</w:t>
            </w:r>
          </w:p>
        </w:tc>
      </w:tr>
      <w:tr w:rsidR="003F4E3B" w:rsidRPr="003F4E3B" w:rsidTr="002E155E">
        <w:trPr>
          <w:trHeight w:val="920"/>
        </w:trPr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_________________________________________________________________________________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(найменування виконавчого органу сільської, селищної, міської, районної у місті (у разі її створення) </w:t>
            </w:r>
            <w:r w:rsidRPr="003F4E3B">
              <w:rPr>
                <w:rFonts w:ascii="Times New Roman" w:eastAsia="SimSun" w:hAnsi="Times New Roman"/>
                <w:lang w:val="uk-UA"/>
              </w:rPr>
              <w:br/>
              <w:t xml:space="preserve">ради, військової адміністрації населеного пункту або військово-цивільної адміністрації </w:t>
            </w:r>
            <w:r w:rsidRPr="003F4E3B">
              <w:rPr>
                <w:rFonts w:ascii="Times New Roman" w:eastAsia="SimSun" w:hAnsi="Times New Roman"/>
                <w:lang w:val="uk-UA"/>
              </w:rPr>
              <w:br/>
              <w:t xml:space="preserve">населеного пункту, дата та номер розпорядчого </w:t>
            </w:r>
            <w:proofErr w:type="spellStart"/>
            <w:r w:rsidRPr="003F4E3B">
              <w:rPr>
                <w:rFonts w:ascii="Times New Roman" w:eastAsia="SimSun" w:hAnsi="Times New Roman"/>
                <w:lang w:val="uk-UA"/>
              </w:rPr>
              <w:t>акта</w:t>
            </w:r>
            <w:proofErr w:type="spellEnd"/>
            <w:r w:rsidRPr="003F4E3B">
              <w:rPr>
                <w:rFonts w:ascii="Times New Roman" w:eastAsia="SimSun" w:hAnsi="Times New Roman"/>
                <w:lang w:val="uk-UA"/>
              </w:rPr>
              <w:t>)</w:t>
            </w:r>
          </w:p>
        </w:tc>
      </w:tr>
      <w:tr w:rsidR="003F4E3B" w:rsidRPr="003F4E3B" w:rsidTr="002E155E"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Дата подання та номер інформаційного повідомлення___________________________________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Дата подання та номер заяви про надання компенсації за знищений об’єкт нерухомого 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  <w:t>майна ___________________________________________________________________________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Заявник _________________________________________________________________________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                (прізвище, власне ім’я, по батькові (за наявності)/найменування юридичної особи)</w:t>
            </w:r>
          </w:p>
        </w:tc>
      </w:tr>
      <w:tr w:rsidR="003F4E3B" w:rsidRPr="003F4E3B" w:rsidTr="002E155E"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Комісія прийняла рішення: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надати компенсацію за знищений об’єкт нерухомого майна, що розміщується 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  <w:t>за адресою_______________________________________________________________________,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фізичній/юридичній особі __________________________________________________________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                                                   (прізвище, власне ім’я, по батькові (за наявності)/</w:t>
            </w:r>
            <w:r w:rsidRPr="003F4E3B">
              <w:rPr>
                <w:rFonts w:ascii="Times New Roman" w:eastAsia="SimSun" w:hAnsi="Times New Roman"/>
                <w:lang w:val="uk-UA"/>
              </w:rPr>
              <w:br/>
              <w:t xml:space="preserve">                                              найменування юридичної особи)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у розмірі ________________________________________________________________________.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(сума компенсації та спосіб отримання компенсації)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i/>
                <w:sz w:val="24"/>
                <w:szCs w:val="24"/>
                <w:lang w:val="uk-UA"/>
              </w:rPr>
              <w:t>або</w:t>
            </w:r>
          </w:p>
        </w:tc>
      </w:tr>
      <w:tr w:rsidR="003F4E3B" w:rsidRPr="003F4E3B" w:rsidTr="002E155E">
        <w:tc>
          <w:tcPr>
            <w:tcW w:w="97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відмовити в наданні компенсації за знищений об’єкт нерухомого майна, що розміщується 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  <w:t xml:space="preserve">за </w:t>
            </w:r>
            <w:proofErr w:type="spellStart"/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______________________________________________________________________,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фізичній/юридичній особі __________________________________________________________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                                                       (прізвище, власне ім’я, по батькові (за наявності)/</w:t>
            </w:r>
            <w:r w:rsidRPr="003F4E3B">
              <w:rPr>
                <w:rFonts w:ascii="Times New Roman" w:eastAsia="SimSun" w:hAnsi="Times New Roman"/>
                <w:lang w:val="uk-UA"/>
              </w:rPr>
              <w:br/>
              <w:t xml:space="preserve">                                                        найменування юридичної особи)</w:t>
            </w:r>
          </w:p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у зв’язку_________________________________________________________________________.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  <w:t xml:space="preserve">         </w:t>
            </w:r>
            <w:r w:rsidRPr="003F4E3B">
              <w:rPr>
                <w:rFonts w:ascii="Times New Roman" w:eastAsia="SimSun" w:hAnsi="Times New Roman"/>
                <w:lang w:val="uk-UA"/>
              </w:rPr>
              <w:t>(підстави для відмови)</w:t>
            </w:r>
          </w:p>
        </w:tc>
      </w:tr>
    </w:tbl>
    <w:p w:rsidR="003F4E3B" w:rsidRPr="003F4E3B" w:rsidRDefault="003F4E3B" w:rsidP="003F4E3B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Style w:val="1"/>
        <w:tblW w:w="977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988"/>
        <w:gridCol w:w="4815"/>
      </w:tblGrid>
      <w:tr w:rsidR="003F4E3B" w:rsidRPr="003F4E3B" w:rsidTr="002E155E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 xml:space="preserve">(посада головуючого </w:t>
            </w:r>
            <w:r w:rsidRPr="003F4E3B">
              <w:rPr>
                <w:rFonts w:ascii="Times New Roman" w:eastAsia="SimSun" w:hAnsi="Times New Roman"/>
                <w:lang w:val="uk-UA"/>
              </w:rPr>
              <w:br/>
              <w:t>на засіданні комісії)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(підпис)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(прізвище, власне ім’я, по батькові (за наявності)</w:t>
            </w:r>
          </w:p>
        </w:tc>
      </w:tr>
      <w:tr w:rsidR="003F4E3B" w:rsidRPr="003F4E3B" w:rsidTr="00204DB0">
        <w:trPr>
          <w:trHeight w:val="671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(члени комісії)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(підпис)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F4E3B" w:rsidRPr="003F4E3B" w:rsidRDefault="003F4E3B" w:rsidP="003F4E3B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t>_______________________________________</w:t>
            </w:r>
            <w:r w:rsidRPr="003F4E3B">
              <w:rPr>
                <w:rFonts w:ascii="Times New Roman" w:eastAsia="SimSun" w:hAnsi="Times New Roman"/>
                <w:sz w:val="24"/>
                <w:szCs w:val="24"/>
                <w:lang w:val="uk-UA"/>
              </w:rPr>
              <w:br/>
            </w:r>
            <w:r w:rsidRPr="003F4E3B">
              <w:rPr>
                <w:rFonts w:ascii="Times New Roman" w:eastAsia="SimSun" w:hAnsi="Times New Roman"/>
                <w:lang w:val="uk-UA"/>
              </w:rPr>
              <w:t>(прізвище, власне ім’я, по батькові (за наявності)</w:t>
            </w:r>
          </w:p>
        </w:tc>
      </w:tr>
    </w:tbl>
    <w:p w:rsidR="00791DDD" w:rsidRPr="003F4E3B" w:rsidRDefault="003F4E3B" w:rsidP="003F4E3B">
      <w:pPr>
        <w:spacing w:before="100" w:beforeAutospacing="1" w:after="100" w:afterAutospacing="1" w:line="240" w:lineRule="auto"/>
        <w:rPr>
          <w:rFonts w:ascii="Times New Roman" w:eastAsia="SimSun" w:hAnsi="Times New Roman"/>
          <w:lang w:val="uk-UA" w:eastAsia="uk-UA"/>
        </w:rPr>
      </w:pPr>
      <w:r w:rsidRPr="003F4E3B">
        <w:rPr>
          <w:rFonts w:ascii="Times New Roman" w:eastAsia="SimSun" w:hAnsi="Times New Roman"/>
          <w:lang w:val="uk-UA" w:eastAsia="uk-UA"/>
        </w:rPr>
        <w:t>______</w:t>
      </w:r>
      <w:r w:rsidRPr="003F4E3B">
        <w:rPr>
          <w:rFonts w:ascii="Times New Roman" w:eastAsia="SimSun" w:hAnsi="Times New Roman"/>
          <w:lang w:val="uk-UA" w:eastAsia="uk-UA"/>
        </w:rPr>
        <w:br/>
        <w:t>* Рішення комісії про надання/відмову в наданні компенсації за знищений об’єкт нерухомого майна підлягає затвердженню виконавчим органом сільської, селищної, міської, районної у місті (у разі її створення) радою, військовою адміністрацією населеного пункту або військово-цивільною адміністрацією населеного пункту.</w:t>
      </w:r>
    </w:p>
    <w:sectPr w:rsidR="00791DDD" w:rsidRPr="003F4E3B" w:rsidSect="00114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61" w:rsidRDefault="00D26F61" w:rsidP="001149D5">
      <w:pPr>
        <w:spacing w:after="0" w:line="240" w:lineRule="auto"/>
      </w:pPr>
      <w:r>
        <w:separator/>
      </w:r>
    </w:p>
  </w:endnote>
  <w:endnote w:type="continuationSeparator" w:id="0">
    <w:p w:rsidR="00D26F61" w:rsidRDefault="00D26F61" w:rsidP="0011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1149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1149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1149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61" w:rsidRDefault="00D26F61" w:rsidP="001149D5">
      <w:pPr>
        <w:spacing w:after="0" w:line="240" w:lineRule="auto"/>
      </w:pPr>
      <w:r>
        <w:separator/>
      </w:r>
    </w:p>
  </w:footnote>
  <w:footnote w:type="continuationSeparator" w:id="0">
    <w:p w:rsidR="00D26F61" w:rsidRDefault="00D26F61" w:rsidP="0011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1149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0388"/>
      <w:docPartObj>
        <w:docPartGallery w:val="Page Numbers (Top of Page)"/>
        <w:docPartUnique/>
      </w:docPartObj>
    </w:sdtPr>
    <w:sdtEndPr/>
    <w:sdtContent>
      <w:p w:rsidR="001149D5" w:rsidRDefault="001149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004">
          <w:rPr>
            <w:noProof/>
          </w:rPr>
          <w:t>7</w:t>
        </w:r>
        <w:r>
          <w:fldChar w:fldCharType="end"/>
        </w:r>
      </w:p>
    </w:sdtContent>
  </w:sdt>
  <w:p w:rsidR="001149D5" w:rsidRDefault="001149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D5" w:rsidRDefault="001149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35AA"/>
    <w:multiLevelType w:val="hybridMultilevel"/>
    <w:tmpl w:val="6F407098"/>
    <w:lvl w:ilvl="0" w:tplc="6A409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B"/>
    <w:rsid w:val="00010E45"/>
    <w:rsid w:val="00071EEA"/>
    <w:rsid w:val="00074C4A"/>
    <w:rsid w:val="000A7979"/>
    <w:rsid w:val="000B016C"/>
    <w:rsid w:val="000B66B2"/>
    <w:rsid w:val="000C1B23"/>
    <w:rsid w:val="000F095E"/>
    <w:rsid w:val="00103930"/>
    <w:rsid w:val="0010414C"/>
    <w:rsid w:val="001149D5"/>
    <w:rsid w:val="00115AAA"/>
    <w:rsid w:val="00160AB1"/>
    <w:rsid w:val="00173AB5"/>
    <w:rsid w:val="001765A3"/>
    <w:rsid w:val="001C088F"/>
    <w:rsid w:val="00204DB0"/>
    <w:rsid w:val="00213DA4"/>
    <w:rsid w:val="002303D5"/>
    <w:rsid w:val="0027205C"/>
    <w:rsid w:val="0028420A"/>
    <w:rsid w:val="002969CB"/>
    <w:rsid w:val="002A1974"/>
    <w:rsid w:val="002A780A"/>
    <w:rsid w:val="002D2FFF"/>
    <w:rsid w:val="00301F76"/>
    <w:rsid w:val="00303BB5"/>
    <w:rsid w:val="00321665"/>
    <w:rsid w:val="00324B0F"/>
    <w:rsid w:val="003461D9"/>
    <w:rsid w:val="00352B4A"/>
    <w:rsid w:val="00362DAE"/>
    <w:rsid w:val="003705CC"/>
    <w:rsid w:val="00375352"/>
    <w:rsid w:val="00381971"/>
    <w:rsid w:val="00394C12"/>
    <w:rsid w:val="003A1A23"/>
    <w:rsid w:val="003C62DF"/>
    <w:rsid w:val="003E5210"/>
    <w:rsid w:val="003F4E3B"/>
    <w:rsid w:val="00460F4A"/>
    <w:rsid w:val="00466037"/>
    <w:rsid w:val="0049222C"/>
    <w:rsid w:val="004C29EA"/>
    <w:rsid w:val="004D30DF"/>
    <w:rsid w:val="004D49A4"/>
    <w:rsid w:val="004E3CA4"/>
    <w:rsid w:val="004F01AF"/>
    <w:rsid w:val="005048A9"/>
    <w:rsid w:val="005070F5"/>
    <w:rsid w:val="00516FDF"/>
    <w:rsid w:val="005707E6"/>
    <w:rsid w:val="00570D31"/>
    <w:rsid w:val="00591DBA"/>
    <w:rsid w:val="00593FBB"/>
    <w:rsid w:val="005B3DA6"/>
    <w:rsid w:val="005C6439"/>
    <w:rsid w:val="005D0B70"/>
    <w:rsid w:val="005D2394"/>
    <w:rsid w:val="005D537D"/>
    <w:rsid w:val="005D6E00"/>
    <w:rsid w:val="005F582F"/>
    <w:rsid w:val="00600B58"/>
    <w:rsid w:val="006161EF"/>
    <w:rsid w:val="006450D3"/>
    <w:rsid w:val="00652847"/>
    <w:rsid w:val="00654DA0"/>
    <w:rsid w:val="00660106"/>
    <w:rsid w:val="00661C81"/>
    <w:rsid w:val="006706E0"/>
    <w:rsid w:val="00683EE9"/>
    <w:rsid w:val="0068605D"/>
    <w:rsid w:val="0068607C"/>
    <w:rsid w:val="00690004"/>
    <w:rsid w:val="00692FA3"/>
    <w:rsid w:val="006B01A8"/>
    <w:rsid w:val="006B2E72"/>
    <w:rsid w:val="006C2868"/>
    <w:rsid w:val="00717B56"/>
    <w:rsid w:val="007308FA"/>
    <w:rsid w:val="0075253D"/>
    <w:rsid w:val="00757317"/>
    <w:rsid w:val="0076345A"/>
    <w:rsid w:val="00766C09"/>
    <w:rsid w:val="0078145B"/>
    <w:rsid w:val="00791DDD"/>
    <w:rsid w:val="007B3615"/>
    <w:rsid w:val="007E13F4"/>
    <w:rsid w:val="00820166"/>
    <w:rsid w:val="00820D42"/>
    <w:rsid w:val="008344C4"/>
    <w:rsid w:val="008841B6"/>
    <w:rsid w:val="00893217"/>
    <w:rsid w:val="008A30DF"/>
    <w:rsid w:val="008A4923"/>
    <w:rsid w:val="008B36FB"/>
    <w:rsid w:val="008C48E2"/>
    <w:rsid w:val="009203AC"/>
    <w:rsid w:val="00933882"/>
    <w:rsid w:val="009366ED"/>
    <w:rsid w:val="00970C11"/>
    <w:rsid w:val="009D431A"/>
    <w:rsid w:val="00A307B9"/>
    <w:rsid w:val="00A55E3F"/>
    <w:rsid w:val="00A57866"/>
    <w:rsid w:val="00A625E1"/>
    <w:rsid w:val="00AD1CEF"/>
    <w:rsid w:val="00AD53D0"/>
    <w:rsid w:val="00B01AFA"/>
    <w:rsid w:val="00B43371"/>
    <w:rsid w:val="00B44DBC"/>
    <w:rsid w:val="00B5592A"/>
    <w:rsid w:val="00B67536"/>
    <w:rsid w:val="00C00872"/>
    <w:rsid w:val="00C13783"/>
    <w:rsid w:val="00C3038A"/>
    <w:rsid w:val="00C6082F"/>
    <w:rsid w:val="00C63626"/>
    <w:rsid w:val="00C72736"/>
    <w:rsid w:val="00CD4753"/>
    <w:rsid w:val="00CF2CC6"/>
    <w:rsid w:val="00D100A3"/>
    <w:rsid w:val="00D218B9"/>
    <w:rsid w:val="00D26F61"/>
    <w:rsid w:val="00D729EB"/>
    <w:rsid w:val="00D96BF6"/>
    <w:rsid w:val="00DB71DB"/>
    <w:rsid w:val="00DF20F8"/>
    <w:rsid w:val="00E04915"/>
    <w:rsid w:val="00E46531"/>
    <w:rsid w:val="00E6406B"/>
    <w:rsid w:val="00E67496"/>
    <w:rsid w:val="00EA6777"/>
    <w:rsid w:val="00EC2CCE"/>
    <w:rsid w:val="00EC67DC"/>
    <w:rsid w:val="00F0483B"/>
    <w:rsid w:val="00F420F7"/>
    <w:rsid w:val="00F61432"/>
    <w:rsid w:val="00F66BB4"/>
    <w:rsid w:val="00F70267"/>
    <w:rsid w:val="00F70936"/>
    <w:rsid w:val="00F91861"/>
    <w:rsid w:val="00F9357D"/>
    <w:rsid w:val="00F95A52"/>
    <w:rsid w:val="00FB72F9"/>
    <w:rsid w:val="00FC5166"/>
    <w:rsid w:val="00FF109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Обычная таблица1"/>
    <w:semiHidden/>
    <w:rsid w:val="003F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9D5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footer"/>
    <w:basedOn w:val="a"/>
    <w:link w:val="aa"/>
    <w:uiPriority w:val="99"/>
    <w:unhideWhenUsed/>
    <w:rsid w:val="001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9D5"/>
    <w:rPr>
      <w:rFonts w:ascii="Calibri" w:eastAsia="Calibri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Обычная таблица1"/>
    <w:semiHidden/>
    <w:rsid w:val="003F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1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9D5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footer"/>
    <w:basedOn w:val="a"/>
    <w:link w:val="aa"/>
    <w:uiPriority w:val="99"/>
    <w:unhideWhenUsed/>
    <w:rsid w:val="0011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9D5"/>
    <w:rPr>
      <w:rFonts w:ascii="Calibri" w:eastAsia="Calibri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9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5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16</cp:revision>
  <cp:lastPrinted>2023-06-07T04:30:00Z</cp:lastPrinted>
  <dcterms:created xsi:type="dcterms:W3CDTF">2023-06-07T05:05:00Z</dcterms:created>
  <dcterms:modified xsi:type="dcterms:W3CDTF">2023-06-07T06:02:00Z</dcterms:modified>
</cp:coreProperties>
</file>